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400" w:before="0" w:line="312" w:lineRule="auto"/>
        <w:ind w:left="340" w:firstLine="0"/>
        <w:rPr>
          <w:rFonts w:ascii="Roboto" w:cs="Roboto" w:eastAsia="Roboto" w:hAnsi="Roboto"/>
          <w:sz w:val="63"/>
          <w:szCs w:val="63"/>
          <w:u w:val="single"/>
        </w:rPr>
      </w:pPr>
      <w:bookmarkStart w:colFirst="0" w:colLast="0" w:name="_xyr3innu08mu" w:id="0"/>
      <w:bookmarkEnd w:id="0"/>
      <w:r w:rsidDel="00000000" w:rsidR="00000000" w:rsidRPr="00000000">
        <w:rPr>
          <w:rFonts w:ascii="Roboto" w:cs="Roboto" w:eastAsia="Roboto" w:hAnsi="Roboto"/>
          <w:sz w:val="63"/>
          <w:szCs w:val="63"/>
          <w:u w:val="single"/>
          <w:rtl w:val="0"/>
        </w:rPr>
        <w:t xml:space="preserve">Pravidla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Další ročník tenisové ligy začíná na podzim 2022. Pořadí žebříčku (a následně i skupin) bude určeno z výsledků minulého ročníku ligy.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Liga bude rozdělena do několika skupin dle počtu hráčů. Počet skupin i počet hráčů ve skupinách se může během ročníku měnit po uzavření kola.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Liga se dělí na kola. Délka kola je závislá na počtu hráčů ve skupině. Co hráč ve skupině, to 1 týden kola ligy.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Hráči provádí registraci do ligy přes odkaz na formulář. Nový hráč může do ligy vstoupit kdykoliv během ročníku při novém kole. Nový hráč je zařazen do nejnižší skupiny.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DIVOKÁ KARTA – nový hráč či stávající hráč, který je nespokojen se svým umístěním, může zažádat o „divokou kartu“. Díky divoké kartě si hráč může vybrat skupinu, do které chce být zařazen. O divokou kartu se žádá přes email </w:t>
      </w:r>
      <w:r w:rsidDel="00000000" w:rsidR="00000000" w:rsidRPr="00000000">
        <w:rPr>
          <w:rFonts w:ascii="Roboto" w:cs="Roboto" w:eastAsia="Roboto" w:hAnsi="Roboto"/>
          <w:b w:val="1"/>
          <w:color w:val="cd4566"/>
          <w:sz w:val="24"/>
          <w:szCs w:val="24"/>
          <w:u w:val="single"/>
          <w:rtl w:val="0"/>
        </w:rPr>
        <w:t xml:space="preserve">pavel.tomasek@forea.cz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 je povinen sehrát v průběhu každého kola vzájemné zápasy na 1 vítězný set. Termíny zápasů si hráči sjednávají sami.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Každý hráč je povinen mít vytvořenou registraci na webových stránkách Sportcentra Forea – sport.forea.cz. Registraci je možné provést i na recepci.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Jednotlivá kola vyhlašuje správce ligy, dle počtu skupin a hráčů ve skupinách.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Hraje se na klasický tenisový set, za stavu 6:6 se dohrává tiebreak.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 je povinen v den odehrání zápasu výsledek nahlásit přímo na recepci sportcentra. V případě chybně zapsaného výsledku pište na email: </w:t>
      </w:r>
      <w:r w:rsidDel="00000000" w:rsidR="00000000" w:rsidRPr="00000000">
        <w:rPr>
          <w:rFonts w:ascii="Roboto" w:cs="Roboto" w:eastAsia="Roboto" w:hAnsi="Roboto"/>
          <w:b w:val="1"/>
          <w:color w:val="cd4566"/>
          <w:sz w:val="24"/>
          <w:szCs w:val="24"/>
          <w:u w:val="single"/>
          <w:rtl w:val="0"/>
        </w:rPr>
        <w:t xml:space="preserve">pavel.tomasek@forea.cz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Všichni hráči jsou povinni se navzájem zkontaktovat do 5 dnů od začátku nového kola ohledně domluvy termínů zápasů. Pokud hráč neodpoví na zkontaktování do 5 dnů (emailem nebo telefonem), tak hráč, který termín vypsal, zkontaktuje správce ligy, a ten se pokusí zjistit, proč hráč neodpovídá. Když se ani poté hráč neozve, tak hráč, který termín vypsal, si může připsat skreč 6:S ve svůj prospěch.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Pokud se hráč z domluveného zápasu omluví, musí navrhnout nový termín zápasu nejpozději do 2 dnů.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Pokud se hráči navzájem nezkontaktují, a nedomluví se na žádném termínu, bude oběma hráčům připsán výsledek S:S, tzn. pro oba –5 bodů.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Hráč, který po 1 kole neodehraje ani jeden zápas, a nebude řádně omluven, bude z ligy vyřazen.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Hráči si mohou rezervovat čas zápasu až tři týdny dopředu v rezervačním systému anebo na recepci.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Zápasy se hrají pouze ve Sportcentru Forea, Opletalova 95, Lanškroun.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Jednotlivé zápasy budou zvýhodněny 20% slevou.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Hráči se dělí stejnoměrně jak o platbu kurtu, tak o dodání míčů.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beforeAutospacing="0" w:lineRule="auto"/>
        <w:ind w:left="94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Nově byl do bodování přidán stav 6:N a N:6, který bude používán při zranění jednoho z hráčů. Funkce je stejná jako u skreče, avšak hráč, který nezvládne odehrát zápas kvůli zranění, nedostane mínusové body, ale 0 bodů.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400" w:before="0" w:line="312" w:lineRule="auto"/>
        <w:rPr>
          <w:rFonts w:ascii="Roboto" w:cs="Roboto" w:eastAsia="Roboto" w:hAnsi="Roboto"/>
          <w:sz w:val="63"/>
          <w:szCs w:val="63"/>
          <w:u w:val="single"/>
        </w:rPr>
      </w:pPr>
      <w:bookmarkStart w:colFirst="0" w:colLast="0" w:name="_7hq50g3iiitt" w:id="1"/>
      <w:bookmarkEnd w:id="1"/>
      <w:r w:rsidDel="00000000" w:rsidR="00000000" w:rsidRPr="00000000">
        <w:rPr>
          <w:rFonts w:ascii="Roboto" w:cs="Roboto" w:eastAsia="Roboto" w:hAnsi="Roboto"/>
          <w:sz w:val="63"/>
          <w:szCs w:val="63"/>
          <w:u w:val="single"/>
          <w:rtl w:val="0"/>
        </w:rPr>
        <w:t xml:space="preserve">Bodování</w:t>
      </w:r>
    </w:p>
    <w:tbl>
      <w:tblPr>
        <w:tblStyle w:val="Table1"/>
        <w:tblW w:w="7275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645"/>
        <w:gridCol w:w="645"/>
        <w:gridCol w:w="630"/>
        <w:gridCol w:w="630"/>
        <w:gridCol w:w="645"/>
        <w:gridCol w:w="645"/>
        <w:gridCol w:w="630"/>
        <w:gridCol w:w="645"/>
        <w:gridCol w:w="660"/>
        <w:gridCol w:w="705"/>
        <w:tblGridChange w:id="0">
          <w:tblGrid>
            <w:gridCol w:w="795"/>
            <w:gridCol w:w="645"/>
            <w:gridCol w:w="645"/>
            <w:gridCol w:w="630"/>
            <w:gridCol w:w="630"/>
            <w:gridCol w:w="645"/>
            <w:gridCol w:w="645"/>
            <w:gridCol w:w="630"/>
            <w:gridCol w:w="645"/>
            <w:gridCol w:w="660"/>
            <w:gridCol w:w="705"/>
          </w:tblGrid>
        </w:tblGridChange>
      </w:tblGrid>
      <w:tr>
        <w:trPr>
          <w:cantSplit w:val="0"/>
          <w:trHeight w:val="973.1347656249999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stav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6:1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6:3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6:4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7:5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7:6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ee7ec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.044921875" w:hRule="atLeast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body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14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13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11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9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keepNext w:val="0"/>
        <w:keepLines w:val="0"/>
        <w:spacing w:after="400" w:before="0" w:line="312" w:lineRule="auto"/>
        <w:rPr>
          <w:rFonts w:ascii="Roboto" w:cs="Roboto" w:eastAsia="Roboto" w:hAnsi="Roboto"/>
          <w:sz w:val="63"/>
          <w:szCs w:val="63"/>
          <w:u w:val="single"/>
        </w:rPr>
      </w:pPr>
      <w:bookmarkStart w:colFirst="0" w:colLast="0" w:name="_nzirwo73cgso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7380.0" w:type="dxa"/>
        <w:jc w:val="left"/>
        <w:tblInd w:w="-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645"/>
        <w:gridCol w:w="645"/>
        <w:gridCol w:w="645"/>
        <w:gridCol w:w="660"/>
        <w:gridCol w:w="660"/>
        <w:gridCol w:w="630"/>
        <w:gridCol w:w="645"/>
        <w:gridCol w:w="660"/>
        <w:gridCol w:w="660"/>
        <w:gridCol w:w="690"/>
        <w:tblGridChange w:id="0">
          <w:tblGrid>
            <w:gridCol w:w="840"/>
            <w:gridCol w:w="645"/>
            <w:gridCol w:w="645"/>
            <w:gridCol w:w="645"/>
            <w:gridCol w:w="660"/>
            <w:gridCol w:w="660"/>
            <w:gridCol w:w="630"/>
            <w:gridCol w:w="645"/>
            <w:gridCol w:w="660"/>
            <w:gridCol w:w="660"/>
            <w:gridCol w:w="690"/>
          </w:tblGrid>
        </w:tblGridChange>
      </w:tblGrid>
      <w:tr>
        <w:trPr>
          <w:cantSplit w:val="0"/>
          <w:trHeight w:val="973.1347656249999" w:hRule="atLeast"/>
          <w:tblHeader w:val="0"/>
        </w:trPr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stav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6:7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5:7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4:6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3:6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2:6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0:6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S:6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N:6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shd w:fill="ff9fa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S:S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body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6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5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4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3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2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0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-5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0</w:t>
            </w:r>
          </w:p>
        </w:tc>
        <w:tc>
          <w:tcPr>
            <w:tcBorders>
              <w:top w:color="8cacbb" w:space="0" w:sz="8" w:val="single"/>
              <w:left w:color="8cacbb" w:space="0" w:sz="8" w:val="single"/>
              <w:bottom w:color="8cacbb" w:space="0" w:sz="8" w:val="single"/>
              <w:right w:color="8cacbb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20" w:before="240" w:lineRule="auto"/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87878"/>
                <w:sz w:val="20"/>
                <w:szCs w:val="20"/>
                <w:u w:val="single"/>
                <w:rtl w:val="0"/>
              </w:rPr>
              <w:t xml:space="preserve">-5</w:t>
            </w:r>
          </w:p>
        </w:tc>
      </w:tr>
    </w:tbl>
    <w:p w:rsidR="00000000" w:rsidDel="00000000" w:rsidP="00000000" w:rsidRDefault="00000000" w:rsidRPr="00000000" w14:paraId="00000043">
      <w:pPr>
        <w:spacing w:after="400" w:lineRule="auto"/>
        <w:ind w:right="34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00" w:lineRule="auto"/>
        <w:ind w:right="34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Kromě bodů za odehrané zápasy v jednotlivých kolech, každý hráč obdrží i body za účast v dané skupině. Body za účast ve skupině budou určeny dle počtu hráčů a skupin. Celkové body se pak sečtou a určují pořadí v celkovém žebříčku.</w:t>
      </w:r>
    </w:p>
    <w:p w:rsidR="00000000" w:rsidDel="00000000" w:rsidP="00000000" w:rsidRDefault="00000000" w:rsidRPr="00000000" w14:paraId="00000045">
      <w:pPr>
        <w:spacing w:after="400" w:lineRule="auto"/>
        <w:ind w:left="340" w:right="34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V případě různých počtů hráčů ve skupinách budou body ze zápasů přepočítány dle vzorce tak, aby to bylo pro všechny hráče spravedlivé.</w:t>
      </w:r>
    </w:p>
    <w:p w:rsidR="00000000" w:rsidDel="00000000" w:rsidP="00000000" w:rsidRDefault="00000000" w:rsidRPr="00000000" w14:paraId="00000046">
      <w:pPr>
        <w:spacing w:after="400" w:lineRule="auto"/>
        <w:ind w:left="340" w:right="34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Dle počtu hráčů ve skupinách se určí počet hráčů, kteří ze skupiny spadnou a kteří postoupí.</w:t>
      </w:r>
    </w:p>
    <w:p w:rsidR="00000000" w:rsidDel="00000000" w:rsidP="00000000" w:rsidRDefault="00000000" w:rsidRPr="00000000" w14:paraId="00000047">
      <w:pPr>
        <w:spacing w:after="400" w:lineRule="auto"/>
        <w:ind w:left="340" w:right="34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* jednotlivé body pravidel mohou být ku prospěchu hry správcem ligy upraveny i v průběhu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78787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